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25" w:type="pct"/>
        <w:tblInd w:w="157" w:type="dxa"/>
        <w:tblCellMar>
          <w:top w:w="15" w:type="dxa"/>
          <w:left w:w="15" w:type="dxa"/>
          <w:bottom w:w="15" w:type="dxa"/>
          <w:right w:w="15" w:type="dxa"/>
        </w:tblCellMar>
        <w:tblLook w:val="04A0"/>
      </w:tblPr>
      <w:tblGrid>
        <w:gridCol w:w="6959"/>
        <w:gridCol w:w="3403"/>
      </w:tblGrid>
      <w:tr w:rsidR="00241517" w:rsidRPr="00241517" w:rsidTr="00241517">
        <w:tc>
          <w:tcPr>
            <w:tcW w:w="3358" w:type="pct"/>
            <w:hideMark/>
          </w:tcPr>
          <w:p w:rsidR="00241517" w:rsidRPr="00241517" w:rsidRDefault="00241517" w:rsidP="00241517">
            <w:pPr>
              <w:bidi/>
              <w:spacing w:after="0" w:line="240" w:lineRule="auto"/>
              <w:ind w:left="43"/>
              <w:jc w:val="center"/>
              <w:rPr>
                <w:rFonts w:asciiTheme="minorBidi" w:eastAsia="Times New Roman" w:hAnsiTheme="minorBidi"/>
                <w:b/>
                <w:bCs/>
                <w:sz w:val="28"/>
                <w:szCs w:val="28"/>
                <w:u w:val="single"/>
                <w:rtl/>
                <w:lang w:eastAsia="fr-FR"/>
              </w:rPr>
            </w:pPr>
            <w:r w:rsidRPr="00241517">
              <w:rPr>
                <w:rFonts w:asciiTheme="minorBidi" w:eastAsia="Times New Roman" w:hAnsiTheme="minorBidi"/>
                <w:b/>
                <w:bCs/>
                <w:sz w:val="28"/>
                <w:szCs w:val="28"/>
                <w:u w:val="single"/>
                <w:rtl/>
                <w:lang w:eastAsia="fr-FR"/>
              </w:rPr>
              <w:t>لا تزكوا أنفسكم</w:t>
            </w:r>
          </w:p>
          <w:p w:rsidR="00241517" w:rsidRPr="00241517" w:rsidRDefault="00241517" w:rsidP="00241517">
            <w:pPr>
              <w:bidi/>
              <w:spacing w:after="0" w:line="240" w:lineRule="auto"/>
              <w:ind w:left="43"/>
              <w:rPr>
                <w:rFonts w:asciiTheme="minorBidi" w:eastAsia="Times New Roman" w:hAnsiTheme="minorBidi"/>
                <w:b/>
                <w:bCs/>
                <w:color w:val="000000"/>
                <w:sz w:val="28"/>
                <w:szCs w:val="28"/>
                <w:rtl/>
                <w:lang w:eastAsia="fr-FR"/>
              </w:rPr>
            </w:pPr>
            <w:r w:rsidRPr="00241517">
              <w:rPr>
                <w:rFonts w:asciiTheme="minorBidi" w:eastAsia="Times New Roman" w:hAnsiTheme="minorBidi"/>
                <w:b/>
                <w:bCs/>
                <w:color w:val="000000"/>
                <w:sz w:val="28"/>
                <w:szCs w:val="28"/>
                <w:rtl/>
                <w:lang w:eastAsia="fr-FR"/>
              </w:rPr>
              <w:t>إسلام ويب</w:t>
            </w:r>
          </w:p>
          <w:p w:rsidR="00241517" w:rsidRPr="00241517" w:rsidRDefault="00241517" w:rsidP="00241517">
            <w:pPr>
              <w:bidi/>
              <w:spacing w:after="0" w:line="240" w:lineRule="auto"/>
              <w:ind w:left="43"/>
              <w:rPr>
                <w:rFonts w:asciiTheme="minorBidi" w:eastAsia="Times New Roman" w:hAnsiTheme="minorBidi"/>
                <w:b/>
                <w:bCs/>
                <w:color w:val="000000"/>
                <w:sz w:val="28"/>
                <w:szCs w:val="28"/>
                <w:lang w:eastAsia="fr-FR"/>
              </w:rPr>
            </w:pPr>
            <w:proofErr w:type="gramStart"/>
            <w:r w:rsidRPr="00241517">
              <w:rPr>
                <w:rFonts w:asciiTheme="minorBidi" w:eastAsia="Times New Roman" w:hAnsiTheme="minorBidi"/>
                <w:b/>
                <w:bCs/>
                <w:color w:val="000000"/>
                <w:sz w:val="28"/>
                <w:szCs w:val="28"/>
                <w:rtl/>
                <w:lang w:eastAsia="fr-FR"/>
              </w:rPr>
              <w:t>الحمد</w:t>
            </w:r>
            <w:proofErr w:type="gramEnd"/>
            <w:r w:rsidRPr="00241517">
              <w:rPr>
                <w:rFonts w:asciiTheme="minorBidi" w:eastAsia="Times New Roman" w:hAnsiTheme="minorBidi"/>
                <w:b/>
                <w:bCs/>
                <w:color w:val="000000"/>
                <w:sz w:val="28"/>
                <w:szCs w:val="28"/>
                <w:rtl/>
                <w:lang w:eastAsia="fr-FR"/>
              </w:rPr>
              <w:t xml:space="preserve"> لله رب العالمين والعاقبة للمتقين ولا عدوان إلا على الظالمين، وبعد: فأولى الأشياء بالتعهد والمراقبة ومحاولة الإصلاح نفسك التي بين جنبيك، إذ تدور نجاة العبد على مدى صلاح نفسه وتقواها. ..</w:t>
            </w:r>
          </w:p>
        </w:tc>
        <w:tc>
          <w:tcPr>
            <w:tcW w:w="1642" w:type="pct"/>
            <w:hideMark/>
          </w:tcPr>
          <w:p w:rsidR="00241517" w:rsidRPr="00241517" w:rsidRDefault="00241517" w:rsidP="00241517">
            <w:pPr>
              <w:bidi/>
              <w:spacing w:after="0" w:line="240" w:lineRule="auto"/>
              <w:ind w:left="43"/>
              <w:rPr>
                <w:rFonts w:asciiTheme="minorBidi" w:eastAsia="Times New Roman" w:hAnsiTheme="minorBidi"/>
                <w:b/>
                <w:bCs/>
                <w:sz w:val="28"/>
                <w:szCs w:val="28"/>
                <w:lang w:eastAsia="fr-FR"/>
              </w:rPr>
            </w:pPr>
            <w:r w:rsidRPr="00241517">
              <w:rPr>
                <w:rFonts w:asciiTheme="minorBidi" w:eastAsia="Times New Roman" w:hAnsiTheme="minorBidi"/>
                <w:b/>
                <w:bCs/>
                <w:noProof/>
                <w:sz w:val="28"/>
                <w:szCs w:val="28"/>
                <w:lang w:eastAsia="fr-FR"/>
              </w:rPr>
              <w:drawing>
                <wp:inline distT="0" distB="0" distL="0" distR="0">
                  <wp:extent cx="2095500" cy="1619250"/>
                  <wp:effectExtent l="19050" t="0" r="0" b="0"/>
                  <wp:docPr id="1" name="Image 1" descr="http://articles.islamweb.net/PicStore/Random/1370167231_18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islamweb.net/PicStore/Random/1370167231_187255.jpg"/>
                          <pic:cNvPicPr>
                            <a:picLocks noChangeAspect="1" noChangeArrowheads="1"/>
                          </pic:cNvPicPr>
                        </pic:nvPicPr>
                        <pic:blipFill>
                          <a:blip r:embed="rId4"/>
                          <a:srcRect/>
                          <a:stretch>
                            <a:fillRect/>
                          </a:stretch>
                        </pic:blipFill>
                        <pic:spPr bwMode="auto">
                          <a:xfrm>
                            <a:off x="0" y="0"/>
                            <a:ext cx="2095500" cy="1619250"/>
                          </a:xfrm>
                          <a:prstGeom prst="rect">
                            <a:avLst/>
                          </a:prstGeom>
                          <a:noFill/>
                          <a:ln w="9525">
                            <a:noFill/>
                            <a:miter lim="800000"/>
                            <a:headEnd/>
                            <a:tailEnd/>
                          </a:ln>
                        </pic:spPr>
                      </pic:pic>
                    </a:graphicData>
                  </a:graphic>
                </wp:inline>
              </w:drawing>
            </w:r>
          </w:p>
        </w:tc>
      </w:tr>
      <w:tr w:rsidR="00241517" w:rsidRPr="00241517" w:rsidTr="00241517">
        <w:tc>
          <w:tcPr>
            <w:tcW w:w="5000" w:type="pct"/>
            <w:gridSpan w:val="2"/>
            <w:vAlign w:val="center"/>
            <w:hideMark/>
          </w:tcPr>
          <w:tbl>
            <w:tblPr>
              <w:bidiVisual/>
              <w:tblW w:w="5000" w:type="pct"/>
              <w:jc w:val="right"/>
              <w:tblCellMar>
                <w:left w:w="0" w:type="dxa"/>
                <w:right w:w="0" w:type="dxa"/>
              </w:tblCellMar>
              <w:tblLook w:val="04A0"/>
            </w:tblPr>
            <w:tblGrid>
              <w:gridCol w:w="10332"/>
            </w:tblGrid>
            <w:tr w:rsidR="00241517" w:rsidRPr="00241517">
              <w:trPr>
                <w:jc w:val="right"/>
              </w:trPr>
              <w:tc>
                <w:tcPr>
                  <w:tcW w:w="0" w:type="auto"/>
                  <w:vAlign w:val="center"/>
                  <w:hideMark/>
                </w:tcPr>
                <w:tbl>
                  <w:tblPr>
                    <w:bidiVisual/>
                    <w:tblW w:w="0" w:type="auto"/>
                    <w:jc w:val="right"/>
                    <w:tblCellMar>
                      <w:top w:w="15" w:type="dxa"/>
                      <w:left w:w="15" w:type="dxa"/>
                      <w:bottom w:w="15" w:type="dxa"/>
                      <w:right w:w="15" w:type="dxa"/>
                    </w:tblCellMar>
                    <w:tblLook w:val="04A0"/>
                  </w:tblPr>
                  <w:tblGrid>
                    <w:gridCol w:w="36"/>
                    <w:gridCol w:w="36"/>
                    <w:gridCol w:w="36"/>
                    <w:gridCol w:w="36"/>
                  </w:tblGrid>
                  <w:tr w:rsidR="00241517" w:rsidRPr="00241517">
                    <w:trPr>
                      <w:jc w:val="right"/>
                    </w:trPr>
                    <w:tc>
                      <w:tcPr>
                        <w:tcW w:w="0" w:type="auto"/>
                        <w:vAlign w:val="center"/>
                        <w:hideMark/>
                      </w:tcPr>
                      <w:p w:rsidR="00241517" w:rsidRPr="00241517" w:rsidRDefault="00241517" w:rsidP="00241517">
                        <w:pPr>
                          <w:bidi/>
                          <w:spacing w:after="0" w:line="240" w:lineRule="auto"/>
                          <w:ind w:left="43"/>
                          <w:jc w:val="both"/>
                          <w:rPr>
                            <w:rFonts w:asciiTheme="minorBidi" w:eastAsia="Times New Roman" w:hAnsiTheme="minorBidi"/>
                            <w:b/>
                            <w:bCs/>
                            <w:sz w:val="28"/>
                            <w:szCs w:val="28"/>
                            <w:lang w:eastAsia="fr-FR"/>
                          </w:rPr>
                        </w:pPr>
                      </w:p>
                    </w:tc>
                    <w:tc>
                      <w:tcPr>
                        <w:tcW w:w="0" w:type="auto"/>
                        <w:vAlign w:val="center"/>
                        <w:hideMark/>
                      </w:tcPr>
                      <w:p w:rsidR="00241517" w:rsidRPr="00241517" w:rsidRDefault="00241517" w:rsidP="00241517">
                        <w:pPr>
                          <w:bidi/>
                          <w:spacing w:after="0" w:line="240" w:lineRule="auto"/>
                          <w:ind w:left="43"/>
                          <w:jc w:val="both"/>
                          <w:rPr>
                            <w:rFonts w:asciiTheme="minorBidi" w:eastAsia="Times New Roman" w:hAnsiTheme="minorBidi"/>
                            <w:b/>
                            <w:bCs/>
                            <w:sz w:val="28"/>
                            <w:szCs w:val="28"/>
                            <w:lang w:eastAsia="fr-FR"/>
                          </w:rPr>
                        </w:pPr>
                      </w:p>
                    </w:tc>
                    <w:tc>
                      <w:tcPr>
                        <w:tcW w:w="0" w:type="auto"/>
                        <w:vAlign w:val="center"/>
                        <w:hideMark/>
                      </w:tcPr>
                      <w:p w:rsidR="00241517" w:rsidRPr="00241517" w:rsidRDefault="00241517" w:rsidP="00241517">
                        <w:pPr>
                          <w:bidi/>
                          <w:spacing w:after="0" w:line="240" w:lineRule="auto"/>
                          <w:ind w:left="43"/>
                          <w:jc w:val="both"/>
                          <w:rPr>
                            <w:rFonts w:asciiTheme="minorBidi" w:eastAsia="Times New Roman" w:hAnsiTheme="minorBidi"/>
                            <w:b/>
                            <w:bCs/>
                            <w:sz w:val="28"/>
                            <w:szCs w:val="28"/>
                            <w:lang w:eastAsia="fr-FR"/>
                          </w:rPr>
                        </w:pPr>
                      </w:p>
                    </w:tc>
                    <w:tc>
                      <w:tcPr>
                        <w:tcW w:w="0" w:type="auto"/>
                        <w:vAlign w:val="center"/>
                        <w:hideMark/>
                      </w:tcPr>
                      <w:p w:rsidR="00241517" w:rsidRPr="00241517" w:rsidRDefault="00241517" w:rsidP="00241517">
                        <w:pPr>
                          <w:bidi/>
                          <w:spacing w:after="0" w:line="240" w:lineRule="auto"/>
                          <w:ind w:left="43"/>
                          <w:jc w:val="both"/>
                          <w:rPr>
                            <w:rFonts w:asciiTheme="minorBidi" w:eastAsia="Times New Roman" w:hAnsiTheme="minorBidi"/>
                            <w:b/>
                            <w:bCs/>
                            <w:sz w:val="28"/>
                            <w:szCs w:val="28"/>
                            <w:lang w:eastAsia="fr-FR"/>
                          </w:rPr>
                        </w:pPr>
                      </w:p>
                    </w:tc>
                  </w:tr>
                </w:tbl>
                <w:p w:rsidR="00241517" w:rsidRPr="00241517" w:rsidRDefault="00241517" w:rsidP="00241517">
                  <w:pPr>
                    <w:bidi/>
                    <w:spacing w:after="0" w:line="240" w:lineRule="auto"/>
                    <w:ind w:left="43"/>
                    <w:jc w:val="right"/>
                    <w:rPr>
                      <w:rFonts w:asciiTheme="minorBidi" w:eastAsia="Times New Roman" w:hAnsiTheme="minorBidi"/>
                      <w:b/>
                      <w:bCs/>
                      <w:sz w:val="28"/>
                      <w:szCs w:val="28"/>
                      <w:lang w:eastAsia="fr-FR"/>
                    </w:rPr>
                  </w:pPr>
                </w:p>
              </w:tc>
            </w:tr>
          </w:tbl>
          <w:p w:rsidR="00241517" w:rsidRPr="00241517" w:rsidRDefault="00241517" w:rsidP="00241517">
            <w:pPr>
              <w:bidi/>
              <w:spacing w:after="0" w:line="240" w:lineRule="auto"/>
              <w:ind w:left="43"/>
              <w:jc w:val="right"/>
              <w:rPr>
                <w:rFonts w:asciiTheme="minorBidi" w:eastAsia="Times New Roman" w:hAnsiTheme="minorBidi"/>
                <w:b/>
                <w:bCs/>
                <w:sz w:val="28"/>
                <w:szCs w:val="28"/>
                <w:lang w:eastAsia="fr-FR"/>
              </w:rPr>
            </w:pPr>
          </w:p>
        </w:tc>
      </w:tr>
    </w:tbl>
    <w:p w:rsidR="00241517" w:rsidRPr="00241517" w:rsidRDefault="00241517" w:rsidP="00241517">
      <w:pPr>
        <w:spacing w:after="100" w:line="240" w:lineRule="auto"/>
        <w:ind w:left="43"/>
        <w:jc w:val="right"/>
        <w:rPr>
          <w:rFonts w:asciiTheme="minorBidi" w:eastAsia="Times New Roman" w:hAnsiTheme="minorBidi"/>
          <w:b/>
          <w:bCs/>
          <w:vanish/>
          <w:sz w:val="28"/>
          <w:szCs w:val="28"/>
          <w:lang w:eastAsia="fr-FR"/>
        </w:rPr>
      </w:pPr>
    </w:p>
    <w:tbl>
      <w:tblPr>
        <w:bidiVisual/>
        <w:tblW w:w="4890" w:type="dxa"/>
        <w:tblBorders>
          <w:top w:val="single" w:sz="4" w:space="0" w:color="D7DDDE"/>
        </w:tblBorders>
        <w:tblCellMar>
          <w:left w:w="0" w:type="dxa"/>
          <w:right w:w="0" w:type="dxa"/>
        </w:tblCellMar>
        <w:tblLook w:val="04A0"/>
      </w:tblPr>
      <w:tblGrid>
        <w:gridCol w:w="4890"/>
      </w:tblGrid>
      <w:tr w:rsidR="00241517" w:rsidRPr="00241517" w:rsidTr="00241517">
        <w:tc>
          <w:tcPr>
            <w:tcW w:w="0" w:type="auto"/>
            <w:tcMar>
              <w:top w:w="40" w:type="dxa"/>
              <w:left w:w="0" w:type="dxa"/>
              <w:bottom w:w="0" w:type="dxa"/>
              <w:right w:w="100" w:type="dxa"/>
            </w:tcMar>
            <w:vAlign w:val="center"/>
            <w:hideMark/>
          </w:tcPr>
          <w:p w:rsidR="00241517" w:rsidRPr="00241517" w:rsidRDefault="00241517" w:rsidP="00241517">
            <w:pPr>
              <w:bidi/>
              <w:spacing w:after="0" w:line="240" w:lineRule="auto"/>
              <w:ind w:left="43"/>
              <w:rPr>
                <w:rFonts w:asciiTheme="minorBidi" w:eastAsia="Times New Roman" w:hAnsiTheme="minorBidi"/>
                <w:b/>
                <w:bCs/>
                <w:color w:val="1A76B1"/>
                <w:sz w:val="28"/>
                <w:szCs w:val="28"/>
                <w:lang w:eastAsia="fr-FR"/>
              </w:rPr>
            </w:pPr>
          </w:p>
        </w:tc>
      </w:tr>
    </w:tbl>
    <w:p w:rsidR="00241517" w:rsidRPr="00241517" w:rsidRDefault="00241517" w:rsidP="00241517">
      <w:pPr>
        <w:bidi/>
        <w:spacing w:before="100" w:beforeAutospacing="1" w:after="100" w:afterAutospacing="1" w:line="240" w:lineRule="auto"/>
        <w:ind w:left="43"/>
        <w:outlineLvl w:val="3"/>
        <w:rPr>
          <w:rFonts w:asciiTheme="minorBidi" w:eastAsia="Times New Roman" w:hAnsiTheme="minorBidi"/>
          <w:b/>
          <w:bCs/>
          <w:color w:val="495F62"/>
          <w:sz w:val="28"/>
          <w:szCs w:val="28"/>
          <w:lang w:eastAsia="fr-FR"/>
        </w:rPr>
      </w:pPr>
      <w:proofErr w:type="gramStart"/>
      <w:r w:rsidRPr="00241517">
        <w:rPr>
          <w:rFonts w:asciiTheme="minorBidi" w:eastAsia="Times New Roman" w:hAnsiTheme="minorBidi"/>
          <w:b/>
          <w:bCs/>
          <w:color w:val="495F62"/>
          <w:sz w:val="28"/>
          <w:szCs w:val="28"/>
          <w:rtl/>
          <w:lang w:eastAsia="fr-FR"/>
        </w:rPr>
        <w:t>الحمد</w:t>
      </w:r>
      <w:proofErr w:type="gramEnd"/>
      <w:r w:rsidRPr="00241517">
        <w:rPr>
          <w:rFonts w:asciiTheme="minorBidi" w:eastAsia="Times New Roman" w:hAnsiTheme="minorBidi"/>
          <w:b/>
          <w:bCs/>
          <w:color w:val="495F62"/>
          <w:sz w:val="28"/>
          <w:szCs w:val="28"/>
          <w:rtl/>
          <w:lang w:eastAsia="fr-FR"/>
        </w:rPr>
        <w:t xml:space="preserve"> لله رب العالمين والعاقبة للمتقين ولا عدوان إلا على الظالمين، وبعد:</w:t>
      </w:r>
      <w:r w:rsidRPr="00241517">
        <w:rPr>
          <w:rFonts w:asciiTheme="minorBidi" w:eastAsia="Times New Roman" w:hAnsiTheme="minorBidi"/>
          <w:b/>
          <w:bCs/>
          <w:color w:val="495F62"/>
          <w:sz w:val="28"/>
          <w:szCs w:val="28"/>
          <w:rtl/>
          <w:lang w:eastAsia="fr-FR"/>
        </w:rPr>
        <w:br/>
        <w:t>فأولى الأشياء بالتعهد والمراقبة ومحاولة الإصلاح نفسك التي بين جنبيك، إذ تدور نجاة العبد على مدى صلاح نفسه وتقواها.</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والمؤمن</w:t>
      </w:r>
      <w:proofErr w:type="gramEnd"/>
      <w:r w:rsidRPr="00241517">
        <w:rPr>
          <w:rFonts w:asciiTheme="minorBidi" w:eastAsia="Times New Roman" w:hAnsiTheme="minorBidi"/>
          <w:b/>
          <w:bCs/>
          <w:color w:val="495F62"/>
          <w:sz w:val="28"/>
          <w:szCs w:val="28"/>
          <w:rtl/>
          <w:lang w:eastAsia="fr-FR"/>
        </w:rPr>
        <w:t xml:space="preserve"> في هذه الحياة لا يرى نفسه بمعنى أنه لا يرى لنفسه فضلا، بل يرى نفسه أهلا للمقت في ذات الله عز وجل؛ ولهذا فهو لا يزكي نفسه ولا يمدحها ولا يعجب بها.</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والقرآن يحذر من تزكية النفس، بمعنى مدحها والثناء عليها، كما قال تعالى: {</w:t>
      </w:r>
      <w:r w:rsidRPr="00241517">
        <w:rPr>
          <w:rFonts w:asciiTheme="minorBidi" w:eastAsia="Times New Roman" w:hAnsiTheme="minorBidi"/>
          <w:b/>
          <w:bCs/>
          <w:color w:val="0000FF"/>
          <w:sz w:val="28"/>
          <w:szCs w:val="28"/>
          <w:rtl/>
          <w:lang w:eastAsia="fr-FR"/>
        </w:rPr>
        <w:t>هُوَ أَعْلَمُ بِكُمْ إِذْ أَنْشَأَكُمْ مِنَ الْأَرْضِ وَإِذْ أَنْتُمْ أَجِنَّةٌ فِي بُطُونِ أُمَّهَاتِكُمْ فَلَا تُزَكُّوا أَنْفُسَكُمْ هُوَ أَعْلَمُ بِمَنِ اتَّقَى </w:t>
      </w:r>
      <w:r w:rsidRPr="00241517">
        <w:rPr>
          <w:rFonts w:asciiTheme="minorBidi" w:eastAsia="Times New Roman" w:hAnsiTheme="minorBidi"/>
          <w:b/>
          <w:bCs/>
          <w:color w:val="495F62"/>
          <w:sz w:val="28"/>
          <w:szCs w:val="28"/>
          <w:rtl/>
          <w:lang w:eastAsia="fr-FR"/>
        </w:rPr>
        <w:t>} (النجم - 32) وذم القرآن اليهود والنصارى الذين زكوا أنفسهم، فقال: { </w:t>
      </w:r>
      <w:r w:rsidRPr="00241517">
        <w:rPr>
          <w:rFonts w:asciiTheme="minorBidi" w:eastAsia="Times New Roman" w:hAnsiTheme="minorBidi"/>
          <w:b/>
          <w:bCs/>
          <w:color w:val="0000FF"/>
          <w:sz w:val="28"/>
          <w:szCs w:val="28"/>
          <w:rtl/>
          <w:lang w:eastAsia="fr-FR"/>
        </w:rPr>
        <w:t>أَلَمْ تَرَ إِلَى الَّذِينَ يُزَكُّونَ أَنْفُسَهُمْ بَلِ اللَّهُ يُزَكِّي مَنْ يَشَاءُ وَلَا يُظْلَمُونَ فَتِيلًا </w:t>
      </w:r>
      <w:r w:rsidRPr="00241517">
        <w:rPr>
          <w:rFonts w:asciiTheme="minorBidi" w:eastAsia="Times New Roman" w:hAnsiTheme="minorBidi"/>
          <w:b/>
          <w:bCs/>
          <w:color w:val="495F62"/>
          <w:sz w:val="28"/>
          <w:szCs w:val="28"/>
          <w:rtl/>
          <w:lang w:eastAsia="fr-FR"/>
        </w:rPr>
        <w:t>}(النساء - 49)</w:t>
      </w:r>
      <w:r w:rsidRPr="00241517">
        <w:rPr>
          <w:rFonts w:asciiTheme="minorBidi" w:eastAsia="Times New Roman" w:hAnsiTheme="minorBidi"/>
          <w:b/>
          <w:bCs/>
          <w:color w:val="495F62"/>
          <w:sz w:val="28"/>
          <w:szCs w:val="28"/>
          <w:rtl/>
          <w:lang w:eastAsia="fr-FR"/>
        </w:rPr>
        <w:br/>
        <w:t xml:space="preserve">وذلك أنهم قالوا، كما </w:t>
      </w:r>
      <w:proofErr w:type="spellStart"/>
      <w:r w:rsidRPr="00241517">
        <w:rPr>
          <w:rFonts w:asciiTheme="minorBidi" w:eastAsia="Times New Roman" w:hAnsiTheme="minorBidi"/>
          <w:b/>
          <w:bCs/>
          <w:color w:val="495F62"/>
          <w:sz w:val="28"/>
          <w:szCs w:val="28"/>
          <w:rtl/>
          <w:lang w:eastAsia="fr-FR"/>
        </w:rPr>
        <w:t>حكى</w:t>
      </w:r>
      <w:proofErr w:type="spellEnd"/>
      <w:r w:rsidRPr="00241517">
        <w:rPr>
          <w:rFonts w:asciiTheme="minorBidi" w:eastAsia="Times New Roman" w:hAnsiTheme="minorBidi"/>
          <w:b/>
          <w:bCs/>
          <w:color w:val="495F62"/>
          <w:sz w:val="28"/>
          <w:szCs w:val="28"/>
          <w:rtl/>
          <w:lang w:eastAsia="fr-FR"/>
        </w:rPr>
        <w:t xml:space="preserve"> عنهم القرآن: {</w:t>
      </w:r>
      <w:r w:rsidRPr="00241517">
        <w:rPr>
          <w:rFonts w:asciiTheme="minorBidi" w:eastAsia="Times New Roman" w:hAnsiTheme="minorBidi"/>
          <w:b/>
          <w:bCs/>
          <w:color w:val="0000FF"/>
          <w:sz w:val="28"/>
          <w:szCs w:val="28"/>
          <w:rtl/>
          <w:lang w:eastAsia="fr-FR"/>
        </w:rPr>
        <w:t>نَحْنُ أَبْنَاءُ اللَّهِ وَأَحِبَّاؤُهُ </w:t>
      </w:r>
      <w:r w:rsidRPr="00241517">
        <w:rPr>
          <w:rFonts w:asciiTheme="minorBidi" w:eastAsia="Times New Roman" w:hAnsiTheme="minorBidi"/>
          <w:b/>
          <w:bCs/>
          <w:color w:val="495F62"/>
          <w:sz w:val="28"/>
          <w:szCs w:val="28"/>
          <w:rtl/>
          <w:lang w:eastAsia="fr-FR"/>
        </w:rPr>
        <w:t>} ورد عليهم ربنا تبارك وتعالى بقوله : {</w:t>
      </w:r>
      <w:r w:rsidRPr="00241517">
        <w:rPr>
          <w:rFonts w:asciiTheme="minorBidi" w:eastAsia="Times New Roman" w:hAnsiTheme="minorBidi"/>
          <w:b/>
          <w:bCs/>
          <w:color w:val="0000FF"/>
          <w:sz w:val="28"/>
          <w:szCs w:val="28"/>
          <w:rtl/>
          <w:lang w:eastAsia="fr-FR"/>
        </w:rPr>
        <w:t>قُلْ فَلِمَ يُعَذِّبُكُمْ بِذُنُوبِكُمْ بَلْ أَنْتُمْ بَشَرٌ مِمَّنْ خَلَقَ يَغْفِرُ لِمَنْ يَشَاءُ وَيُعَذِّبُ مَنْ يَشَاءُ وَلِلَّهِ مُلْكُ السَّمَاوَاتِ وَالْأَرْضِ وَمَا بَيْنَهُمَا وَإِلَيْهِ الْمَصِيرُ</w:t>
      </w:r>
      <w:r w:rsidRPr="00241517">
        <w:rPr>
          <w:rFonts w:asciiTheme="minorBidi" w:eastAsia="Times New Roman" w:hAnsiTheme="minorBidi"/>
          <w:b/>
          <w:bCs/>
          <w:color w:val="000000"/>
          <w:sz w:val="28"/>
          <w:szCs w:val="28"/>
          <w:rtl/>
          <w:lang w:eastAsia="fr-FR"/>
        </w:rPr>
        <w:t>}</w:t>
      </w:r>
      <w:r w:rsidRPr="00241517">
        <w:rPr>
          <w:rFonts w:asciiTheme="minorBidi" w:eastAsia="Times New Roman" w:hAnsiTheme="minorBidi"/>
          <w:b/>
          <w:bCs/>
          <w:color w:val="495F62"/>
          <w:sz w:val="28"/>
          <w:szCs w:val="28"/>
          <w:rtl/>
          <w:lang w:eastAsia="fr-FR"/>
        </w:rPr>
        <w:t>(المائدة - 18).</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ولا يجوز لمن يعمل الصالحات أن يذكرها بعد الفراغ منها، إلا تحديثا بنعمة ربه عليه: { </w:t>
      </w:r>
      <w:r w:rsidRPr="00241517">
        <w:rPr>
          <w:rFonts w:asciiTheme="minorBidi" w:eastAsia="Times New Roman" w:hAnsiTheme="minorBidi"/>
          <w:b/>
          <w:bCs/>
          <w:color w:val="0000FF"/>
          <w:sz w:val="28"/>
          <w:szCs w:val="28"/>
          <w:rtl/>
          <w:lang w:eastAsia="fr-FR"/>
        </w:rPr>
        <w:t>وَأَمَّا بِنِعْمَةِ رَبِّكَ فَحَدِّثْ </w:t>
      </w:r>
      <w:r w:rsidRPr="00241517">
        <w:rPr>
          <w:rFonts w:asciiTheme="minorBidi" w:eastAsia="Times New Roman" w:hAnsiTheme="minorBidi"/>
          <w:b/>
          <w:bCs/>
          <w:color w:val="495F62"/>
          <w:sz w:val="28"/>
          <w:szCs w:val="28"/>
          <w:rtl/>
          <w:lang w:eastAsia="fr-FR"/>
        </w:rPr>
        <w:t xml:space="preserve">} (الضحى- 11) ، أو ليرغب غيره فيقتدي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w:t>
      </w:r>
      <w:r w:rsidRPr="00241517">
        <w:rPr>
          <w:rFonts w:asciiTheme="minorBidi" w:eastAsia="Times New Roman" w:hAnsiTheme="minorBidi"/>
          <w:b/>
          <w:bCs/>
          <w:color w:val="008000"/>
          <w:sz w:val="28"/>
          <w:szCs w:val="28"/>
          <w:rtl/>
          <w:lang w:eastAsia="fr-FR"/>
        </w:rPr>
        <w:t>من سن سنة حسنة فله أجرها وأجر من عمل بها</w:t>
      </w:r>
      <w:r w:rsidRPr="00241517">
        <w:rPr>
          <w:rFonts w:asciiTheme="minorBidi" w:eastAsia="Times New Roman" w:hAnsiTheme="minorBidi"/>
          <w:b/>
          <w:bCs/>
          <w:color w:val="495F62"/>
          <w:sz w:val="28"/>
          <w:szCs w:val="28"/>
          <w:rtl/>
          <w:lang w:eastAsia="fr-FR"/>
        </w:rPr>
        <w:t xml:space="preserve">"، أو دفاعا عن نفسه أمام اتهام ألصق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xml:space="preserve"> وهو منه برئ، أو لغير ذلك من الأسباب الباعثة، وهذا مشروع لمن قوى باطنه في المعرفة بالله، وعدم الالتفات إلى ما سواه، وأمن على نفسه من تسلل آفتي العجب والرياء، ولم يكن قصده اكتساب </w:t>
      </w:r>
      <w:proofErr w:type="spellStart"/>
      <w:r w:rsidRPr="00241517">
        <w:rPr>
          <w:rFonts w:asciiTheme="minorBidi" w:eastAsia="Times New Roman" w:hAnsiTheme="minorBidi"/>
          <w:b/>
          <w:bCs/>
          <w:color w:val="495F62"/>
          <w:sz w:val="28"/>
          <w:szCs w:val="28"/>
          <w:rtl/>
          <w:lang w:eastAsia="fr-FR"/>
        </w:rPr>
        <w:t>محمدة</w:t>
      </w:r>
      <w:proofErr w:type="spellEnd"/>
      <w:r w:rsidRPr="00241517">
        <w:rPr>
          <w:rFonts w:asciiTheme="minorBidi" w:eastAsia="Times New Roman" w:hAnsiTheme="minorBidi"/>
          <w:b/>
          <w:bCs/>
          <w:color w:val="495F62"/>
          <w:sz w:val="28"/>
          <w:szCs w:val="28"/>
          <w:rtl/>
          <w:lang w:eastAsia="fr-FR"/>
        </w:rPr>
        <w:t xml:space="preserve"> الناس والمنزلة عندهم، وقل من يسلم من ذلك.. </w:t>
      </w:r>
      <w:proofErr w:type="gramStart"/>
      <w:r w:rsidRPr="00241517">
        <w:rPr>
          <w:rFonts w:asciiTheme="minorBidi" w:eastAsia="Times New Roman" w:hAnsiTheme="minorBidi"/>
          <w:b/>
          <w:bCs/>
          <w:color w:val="495F62"/>
          <w:sz w:val="28"/>
          <w:szCs w:val="28"/>
          <w:rtl/>
          <w:lang w:eastAsia="fr-FR"/>
        </w:rPr>
        <w:t>والله</w:t>
      </w:r>
      <w:proofErr w:type="gramEnd"/>
      <w:r w:rsidRPr="00241517">
        <w:rPr>
          <w:rFonts w:asciiTheme="minorBidi" w:eastAsia="Times New Roman" w:hAnsiTheme="minorBidi"/>
          <w:b/>
          <w:bCs/>
          <w:color w:val="495F62"/>
          <w:sz w:val="28"/>
          <w:szCs w:val="28"/>
          <w:rtl/>
          <w:lang w:eastAsia="fr-FR"/>
        </w:rPr>
        <w:t xml:space="preserve"> المستعان.</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فليحذر</w:t>
      </w:r>
      <w:proofErr w:type="gramEnd"/>
      <w:r w:rsidRPr="00241517">
        <w:rPr>
          <w:rFonts w:asciiTheme="minorBidi" w:eastAsia="Times New Roman" w:hAnsiTheme="minorBidi"/>
          <w:b/>
          <w:bCs/>
          <w:color w:val="495F62"/>
          <w:sz w:val="28"/>
          <w:szCs w:val="28"/>
          <w:rtl/>
          <w:lang w:eastAsia="fr-FR"/>
        </w:rPr>
        <w:t xml:space="preserve"> المسلم من إعجابه بنفسه، وما يقدمه من حسنات وصالحات، واعتقاده أنه وحده المفلح، وغيره من الخاسرين، أو أنه وجماعته هم "الفرقة الناجية" وكل المسلمين من الهالكين، أو أنهم وحدهم "الطائفة المنصورة" وغيرهم من المخذولين!.</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إن هذه النظرة إلى النفس هي "</w:t>
      </w:r>
      <w:proofErr w:type="gramStart"/>
      <w:r w:rsidRPr="00241517">
        <w:rPr>
          <w:rFonts w:asciiTheme="minorBidi" w:eastAsia="Times New Roman" w:hAnsiTheme="minorBidi"/>
          <w:b/>
          <w:bCs/>
          <w:color w:val="495F62"/>
          <w:sz w:val="28"/>
          <w:szCs w:val="28"/>
          <w:rtl/>
          <w:lang w:eastAsia="fr-FR"/>
        </w:rPr>
        <w:t>العجب</w:t>
      </w:r>
      <w:proofErr w:type="gramEnd"/>
      <w:r w:rsidRPr="00241517">
        <w:rPr>
          <w:rFonts w:asciiTheme="minorBidi" w:eastAsia="Times New Roman" w:hAnsiTheme="minorBidi"/>
          <w:b/>
          <w:bCs/>
          <w:color w:val="495F62"/>
          <w:sz w:val="28"/>
          <w:szCs w:val="28"/>
          <w:rtl/>
          <w:lang w:eastAsia="fr-FR"/>
        </w:rPr>
        <w:t xml:space="preserve"> المهلك"، وتلك النظرة إلى المسلمين هي "الاحتقار المردي".</w:t>
      </w:r>
      <w:r w:rsidRPr="00241517">
        <w:rPr>
          <w:rFonts w:asciiTheme="minorBidi" w:eastAsia="Times New Roman" w:hAnsiTheme="minorBidi"/>
          <w:b/>
          <w:bCs/>
          <w:color w:val="495F62"/>
          <w:sz w:val="28"/>
          <w:szCs w:val="28"/>
          <w:rtl/>
          <w:lang w:eastAsia="fr-FR"/>
        </w:rPr>
        <w:br/>
        <w:t>وفي الحديث الصحيح: "</w:t>
      </w:r>
      <w:r w:rsidRPr="00241517">
        <w:rPr>
          <w:rFonts w:asciiTheme="minorBidi" w:eastAsia="Times New Roman" w:hAnsiTheme="minorBidi"/>
          <w:b/>
          <w:bCs/>
          <w:color w:val="008000"/>
          <w:sz w:val="28"/>
          <w:szCs w:val="28"/>
          <w:rtl/>
          <w:lang w:eastAsia="fr-FR"/>
        </w:rPr>
        <w:t>إذا قال الرجل: هلك الناس فهو أهلكهم</w:t>
      </w:r>
      <w:r w:rsidRPr="00241517">
        <w:rPr>
          <w:rFonts w:asciiTheme="minorBidi" w:eastAsia="Times New Roman" w:hAnsiTheme="minorBidi"/>
          <w:b/>
          <w:bCs/>
          <w:color w:val="495F62"/>
          <w:sz w:val="28"/>
          <w:szCs w:val="28"/>
          <w:rtl/>
          <w:lang w:eastAsia="fr-FR"/>
        </w:rPr>
        <w:t>".</w:t>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روى</w:t>
      </w:r>
      <w:proofErr w:type="gramEnd"/>
      <w:r w:rsidRPr="00241517">
        <w:rPr>
          <w:rFonts w:asciiTheme="minorBidi" w:eastAsia="Times New Roman" w:hAnsiTheme="minorBidi"/>
          <w:b/>
          <w:bCs/>
          <w:color w:val="495F62"/>
          <w:sz w:val="28"/>
          <w:szCs w:val="28"/>
          <w:rtl/>
          <w:lang w:eastAsia="fr-FR"/>
        </w:rPr>
        <w:t xml:space="preserve"> الحديث بضم الكاف وبفتحها، ومعنى الضم: أنه هو "أهلكهم"، بمعنى أسرعهم وأشدهم هلاكا، لغروره بنفسه، وإعجابه بعمله، واحتقاره لغيره.</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ومعنى</w:t>
      </w:r>
      <w:proofErr w:type="gramEnd"/>
      <w:r w:rsidRPr="00241517">
        <w:rPr>
          <w:rFonts w:asciiTheme="minorBidi" w:eastAsia="Times New Roman" w:hAnsiTheme="minorBidi"/>
          <w:b/>
          <w:bCs/>
          <w:color w:val="495F62"/>
          <w:sz w:val="28"/>
          <w:szCs w:val="28"/>
          <w:rtl/>
          <w:lang w:eastAsia="fr-FR"/>
        </w:rPr>
        <w:t xml:space="preserve"> الرواية بالفتح "أهلكهم": أنه الذي تسبب ـ هو وأمثاله ـ في هلاكهم، بالاستعلاء عليهم، وتيئيسهم من روح الله.</w:t>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قال</w:t>
      </w:r>
      <w:proofErr w:type="gramEnd"/>
      <w:r w:rsidRPr="00241517">
        <w:rPr>
          <w:rFonts w:asciiTheme="minorBidi" w:eastAsia="Times New Roman" w:hAnsiTheme="minorBidi"/>
          <w:b/>
          <w:bCs/>
          <w:color w:val="495F62"/>
          <w:sz w:val="28"/>
          <w:szCs w:val="28"/>
          <w:rtl/>
          <w:lang w:eastAsia="fr-FR"/>
        </w:rPr>
        <w:t xml:space="preserve"> الإمام النووي: "وهذا النهي لمن قال ذلك، عجبا بنفسه، وتصاغرا للناس، وارتفاعا عليهم، فهذا هو الحرام. </w:t>
      </w:r>
      <w:proofErr w:type="gramStart"/>
      <w:r w:rsidRPr="00241517">
        <w:rPr>
          <w:rFonts w:asciiTheme="minorBidi" w:eastAsia="Times New Roman" w:hAnsiTheme="minorBidi"/>
          <w:b/>
          <w:bCs/>
          <w:color w:val="495F62"/>
          <w:sz w:val="28"/>
          <w:szCs w:val="28"/>
          <w:rtl/>
          <w:lang w:eastAsia="fr-FR"/>
        </w:rPr>
        <w:t>وأما</w:t>
      </w:r>
      <w:proofErr w:type="gramEnd"/>
      <w:r w:rsidRPr="00241517">
        <w:rPr>
          <w:rFonts w:asciiTheme="minorBidi" w:eastAsia="Times New Roman" w:hAnsiTheme="minorBidi"/>
          <w:b/>
          <w:bCs/>
          <w:color w:val="495F62"/>
          <w:sz w:val="28"/>
          <w:szCs w:val="28"/>
          <w:rtl/>
          <w:lang w:eastAsia="fr-FR"/>
        </w:rPr>
        <w:t xml:space="preserve"> من قاله لما يرى في الناس من نقص في أمر دينهم، وقاله تحزنا عليهم، وعلى الدين، فلا بأس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xml:space="preserve">. فكذا فسره العلماء وفصلوه، وممن قاله من الأئمة الأعلام: مالك بن أنس، والخطابي، </w:t>
      </w:r>
      <w:proofErr w:type="spellStart"/>
      <w:r w:rsidRPr="00241517">
        <w:rPr>
          <w:rFonts w:asciiTheme="minorBidi" w:eastAsia="Times New Roman" w:hAnsiTheme="minorBidi"/>
          <w:b/>
          <w:bCs/>
          <w:color w:val="495F62"/>
          <w:sz w:val="28"/>
          <w:szCs w:val="28"/>
          <w:rtl/>
          <w:lang w:eastAsia="fr-FR"/>
        </w:rPr>
        <w:t>والحميدي</w:t>
      </w:r>
      <w:proofErr w:type="spellEnd"/>
      <w:r w:rsidRPr="00241517">
        <w:rPr>
          <w:rFonts w:asciiTheme="minorBidi" w:eastAsia="Times New Roman" w:hAnsiTheme="minorBidi"/>
          <w:b/>
          <w:bCs/>
          <w:color w:val="495F62"/>
          <w:sz w:val="28"/>
          <w:szCs w:val="28"/>
          <w:rtl/>
          <w:lang w:eastAsia="fr-FR"/>
        </w:rPr>
        <w:t>، وآخرون.</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وفي الحديث الصحيح الآخر: "</w:t>
      </w:r>
      <w:r w:rsidRPr="00241517">
        <w:rPr>
          <w:rFonts w:asciiTheme="minorBidi" w:eastAsia="Times New Roman" w:hAnsiTheme="minorBidi"/>
          <w:b/>
          <w:bCs/>
          <w:color w:val="008000"/>
          <w:sz w:val="28"/>
          <w:szCs w:val="28"/>
          <w:rtl/>
          <w:lang w:eastAsia="fr-FR"/>
        </w:rPr>
        <w:t>بحسب امرئ من الشر أن يحقر أخاه المسلم</w:t>
      </w:r>
      <w:r w:rsidRPr="00241517">
        <w:rPr>
          <w:rFonts w:asciiTheme="minorBidi" w:eastAsia="Times New Roman" w:hAnsiTheme="minorBidi"/>
          <w:b/>
          <w:bCs/>
          <w:color w:val="495F62"/>
          <w:sz w:val="28"/>
          <w:szCs w:val="28"/>
          <w:rtl/>
          <w:lang w:eastAsia="fr-FR"/>
        </w:rPr>
        <w:t>" فمن حق المسلم على المسلم: ألا يظلمه، ولا يخذله، ولا يحقره، وكيف يحقر الإنسان أخاه، وهما فرعان من أصل واحد؟.</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0000FF"/>
          <w:sz w:val="28"/>
          <w:szCs w:val="28"/>
          <w:rtl/>
          <w:lang w:eastAsia="fr-FR"/>
        </w:rPr>
        <w:t>المخلص يتهم نفسه بالتفريط</w:t>
      </w:r>
    </w:p>
    <w:p w:rsidR="00241517" w:rsidRPr="00241517" w:rsidRDefault="00241517" w:rsidP="00241517">
      <w:pPr>
        <w:bidi/>
        <w:spacing w:before="100" w:beforeAutospacing="1" w:after="100" w:afterAutospacing="1" w:line="240" w:lineRule="auto"/>
        <w:ind w:left="43"/>
        <w:outlineLvl w:val="3"/>
        <w:rPr>
          <w:rFonts w:asciiTheme="minorBidi" w:eastAsia="Times New Roman" w:hAnsiTheme="minorBidi"/>
          <w:b/>
          <w:bCs/>
          <w:color w:val="495F62"/>
          <w:sz w:val="28"/>
          <w:szCs w:val="28"/>
          <w:rtl/>
          <w:lang w:eastAsia="fr-FR"/>
        </w:rPr>
      </w:pPr>
      <w:r w:rsidRPr="00241517">
        <w:rPr>
          <w:rFonts w:asciiTheme="minorBidi" w:eastAsia="Times New Roman" w:hAnsiTheme="minorBidi"/>
          <w:b/>
          <w:bCs/>
          <w:color w:val="495F62"/>
          <w:sz w:val="28"/>
          <w:szCs w:val="28"/>
          <w:rtl/>
          <w:lang w:eastAsia="fr-FR"/>
        </w:rPr>
        <w:lastRenderedPageBreak/>
        <w:t xml:space="preserve">إن المخلص يتهم نفسه دائما بالتفريط في جنب الله، والتقصير في أداء الواجبات، ولا يسيطر على قلبه الغرور بالعمل والإعجاب بالنفس، بل هو دائما يخشى من سيئاته ألا تغفر، ويخاف على حسناته ألا تقبل، وقد بكى بعض الصالحين في مرضه بكاء شديدا، فقال بعض عواده: كيف تبكي؟ وأنت قد صمت وقمت، وجاهدت وتصدقت، وحججت واعتمرت، وعلمت وذكرت؟ فقال: وما يدريني أن </w:t>
      </w:r>
      <w:proofErr w:type="gramStart"/>
      <w:r w:rsidRPr="00241517">
        <w:rPr>
          <w:rFonts w:asciiTheme="minorBidi" w:eastAsia="Times New Roman" w:hAnsiTheme="minorBidi"/>
          <w:b/>
          <w:bCs/>
          <w:color w:val="495F62"/>
          <w:sz w:val="28"/>
          <w:szCs w:val="28"/>
          <w:rtl/>
          <w:lang w:eastAsia="fr-FR"/>
        </w:rPr>
        <w:t>شيئا</w:t>
      </w:r>
      <w:proofErr w:type="gramEnd"/>
      <w:r w:rsidRPr="00241517">
        <w:rPr>
          <w:rFonts w:asciiTheme="minorBidi" w:eastAsia="Times New Roman" w:hAnsiTheme="minorBidi"/>
          <w:b/>
          <w:bCs/>
          <w:color w:val="495F62"/>
          <w:sz w:val="28"/>
          <w:szCs w:val="28"/>
          <w:rtl/>
          <w:lang w:eastAsia="fr-FR"/>
        </w:rPr>
        <w:t xml:space="preserve"> منها في ميزاني؟ </w:t>
      </w:r>
      <w:proofErr w:type="gramStart"/>
      <w:r w:rsidRPr="00241517">
        <w:rPr>
          <w:rFonts w:asciiTheme="minorBidi" w:eastAsia="Times New Roman" w:hAnsiTheme="minorBidi"/>
          <w:b/>
          <w:bCs/>
          <w:color w:val="495F62"/>
          <w:sz w:val="28"/>
          <w:szCs w:val="28"/>
          <w:rtl/>
          <w:lang w:eastAsia="fr-FR"/>
        </w:rPr>
        <w:t>وأنها</w:t>
      </w:r>
      <w:proofErr w:type="gramEnd"/>
      <w:r w:rsidRPr="00241517">
        <w:rPr>
          <w:rFonts w:asciiTheme="minorBidi" w:eastAsia="Times New Roman" w:hAnsiTheme="minorBidi"/>
          <w:b/>
          <w:bCs/>
          <w:color w:val="495F62"/>
          <w:sz w:val="28"/>
          <w:szCs w:val="28"/>
          <w:rtl/>
          <w:lang w:eastAsia="fr-FR"/>
        </w:rPr>
        <w:t xml:space="preserve"> مقبولة عند ربي؟ والله تعالى يقول: {</w:t>
      </w:r>
      <w:r w:rsidRPr="00241517">
        <w:rPr>
          <w:rFonts w:asciiTheme="minorBidi" w:eastAsia="Times New Roman" w:hAnsiTheme="minorBidi"/>
          <w:b/>
          <w:bCs/>
          <w:color w:val="0000FF"/>
          <w:sz w:val="28"/>
          <w:szCs w:val="28"/>
          <w:rtl/>
          <w:lang w:eastAsia="fr-FR"/>
        </w:rPr>
        <w:t>إِنَّمَا يَتَقَبَّلُ اللَّهُ مِنَ الْمُتَّقِينَ</w:t>
      </w:r>
      <w:r w:rsidRPr="00241517">
        <w:rPr>
          <w:rFonts w:asciiTheme="minorBidi" w:eastAsia="Times New Roman" w:hAnsiTheme="minorBidi"/>
          <w:b/>
          <w:bCs/>
          <w:color w:val="495F62"/>
          <w:sz w:val="28"/>
          <w:szCs w:val="28"/>
          <w:rtl/>
          <w:lang w:eastAsia="fr-FR"/>
        </w:rPr>
        <w:t>} (المائدة - 27).</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 xml:space="preserve">ومن تمام الإخلاص: ألا يفسد العمل بعد تمامه بالإعجاب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xml:space="preserve">، والاطمئنان إليه، والزهو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xml:space="preserve">، وهذا يعميه عما فيه من خلل قد شابه، أو دخل أصابه، والشأن في المؤمن أن يكون بعد أداء العمل خائفا أن يكون قد قصر فيه أو أخل </w:t>
      </w:r>
      <w:proofErr w:type="spellStart"/>
      <w:r w:rsidRPr="00241517">
        <w:rPr>
          <w:rFonts w:asciiTheme="minorBidi" w:eastAsia="Times New Roman" w:hAnsiTheme="minorBidi"/>
          <w:b/>
          <w:bCs/>
          <w:color w:val="495F62"/>
          <w:sz w:val="28"/>
          <w:szCs w:val="28"/>
          <w:rtl/>
          <w:lang w:eastAsia="fr-FR"/>
        </w:rPr>
        <w:t>به</w:t>
      </w:r>
      <w:proofErr w:type="spellEnd"/>
      <w:r w:rsidRPr="00241517">
        <w:rPr>
          <w:rFonts w:asciiTheme="minorBidi" w:eastAsia="Times New Roman" w:hAnsiTheme="minorBidi"/>
          <w:b/>
          <w:bCs/>
          <w:color w:val="495F62"/>
          <w:sz w:val="28"/>
          <w:szCs w:val="28"/>
          <w:rtl/>
          <w:lang w:eastAsia="fr-FR"/>
        </w:rPr>
        <w:t xml:space="preserve"> من حيث يشعر أو لا يشعر، ولهذا يخشى ألا يقبل منه، والله تعالى يقول: { </w:t>
      </w:r>
      <w:r w:rsidRPr="00241517">
        <w:rPr>
          <w:rFonts w:asciiTheme="minorBidi" w:eastAsia="Times New Roman" w:hAnsiTheme="minorBidi"/>
          <w:b/>
          <w:bCs/>
          <w:color w:val="0000FF"/>
          <w:sz w:val="28"/>
          <w:szCs w:val="28"/>
          <w:rtl/>
          <w:lang w:eastAsia="fr-FR"/>
        </w:rPr>
        <w:t>إِنَّمَا يَتَقَبَّلُ اللَّهُ مِنَ الْمُتَّقِينَ </w:t>
      </w:r>
      <w:r w:rsidRPr="00241517">
        <w:rPr>
          <w:rFonts w:asciiTheme="minorBidi" w:eastAsia="Times New Roman" w:hAnsiTheme="minorBidi"/>
          <w:b/>
          <w:bCs/>
          <w:color w:val="495F62"/>
          <w:sz w:val="28"/>
          <w:szCs w:val="28"/>
          <w:rtl/>
          <w:lang w:eastAsia="fr-FR"/>
        </w:rPr>
        <w:t>}.</w:t>
      </w:r>
    </w:p>
    <w:p w:rsidR="00241517" w:rsidRPr="00241517" w:rsidRDefault="00241517" w:rsidP="00241517">
      <w:pPr>
        <w:bidi/>
        <w:spacing w:before="100" w:beforeAutospacing="1" w:after="100" w:afterAutospacing="1" w:line="240" w:lineRule="auto"/>
        <w:ind w:left="43"/>
        <w:outlineLvl w:val="3"/>
        <w:rPr>
          <w:rFonts w:asciiTheme="minorBidi" w:eastAsia="Times New Roman" w:hAnsiTheme="minorBidi"/>
          <w:b/>
          <w:bCs/>
          <w:color w:val="495F62"/>
          <w:sz w:val="28"/>
          <w:szCs w:val="28"/>
          <w:rtl/>
          <w:lang w:eastAsia="fr-FR"/>
        </w:rPr>
      </w:pPr>
      <w:r w:rsidRPr="00241517">
        <w:rPr>
          <w:rFonts w:asciiTheme="minorBidi" w:eastAsia="Times New Roman" w:hAnsiTheme="minorBidi"/>
          <w:b/>
          <w:bCs/>
          <w:color w:val="495F62"/>
          <w:sz w:val="28"/>
          <w:szCs w:val="28"/>
          <w:rtl/>
          <w:lang w:eastAsia="fr-FR"/>
        </w:rPr>
        <w:t>ومن الكلمات النيرة المنسوبة إلى أمير المؤمنين علي رضي الله عنه قوله: سيئة تسوؤك خير عند الله من حسنة تعجبك!.</w:t>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وقد</w:t>
      </w:r>
      <w:proofErr w:type="gramEnd"/>
      <w:r w:rsidRPr="00241517">
        <w:rPr>
          <w:rFonts w:asciiTheme="minorBidi" w:eastAsia="Times New Roman" w:hAnsiTheme="minorBidi"/>
          <w:b/>
          <w:bCs/>
          <w:color w:val="495F62"/>
          <w:sz w:val="28"/>
          <w:szCs w:val="28"/>
          <w:rtl/>
          <w:lang w:eastAsia="fr-FR"/>
        </w:rPr>
        <w:t xml:space="preserve"> أخذ هذا المعنى ابن عطاء الله السكندري في "حكمه" فقال: ربما فتح الله </w:t>
      </w:r>
      <w:proofErr w:type="spellStart"/>
      <w:r w:rsidRPr="00241517">
        <w:rPr>
          <w:rFonts w:asciiTheme="minorBidi" w:eastAsia="Times New Roman" w:hAnsiTheme="minorBidi"/>
          <w:b/>
          <w:bCs/>
          <w:color w:val="495F62"/>
          <w:sz w:val="28"/>
          <w:szCs w:val="28"/>
          <w:rtl/>
          <w:lang w:eastAsia="fr-FR"/>
        </w:rPr>
        <w:t>لك</w:t>
      </w:r>
      <w:proofErr w:type="spellEnd"/>
      <w:r w:rsidRPr="00241517">
        <w:rPr>
          <w:rFonts w:asciiTheme="minorBidi" w:eastAsia="Times New Roman" w:hAnsiTheme="minorBidi"/>
          <w:b/>
          <w:bCs/>
          <w:color w:val="495F62"/>
          <w:sz w:val="28"/>
          <w:szCs w:val="28"/>
          <w:rtl/>
          <w:lang w:eastAsia="fr-FR"/>
        </w:rPr>
        <w:t xml:space="preserve"> باب الطاعة وما فتح </w:t>
      </w:r>
      <w:proofErr w:type="spellStart"/>
      <w:r w:rsidRPr="00241517">
        <w:rPr>
          <w:rFonts w:asciiTheme="minorBidi" w:eastAsia="Times New Roman" w:hAnsiTheme="minorBidi"/>
          <w:b/>
          <w:bCs/>
          <w:color w:val="495F62"/>
          <w:sz w:val="28"/>
          <w:szCs w:val="28"/>
          <w:rtl/>
          <w:lang w:eastAsia="fr-FR"/>
        </w:rPr>
        <w:t>لك</w:t>
      </w:r>
      <w:proofErr w:type="spellEnd"/>
      <w:r w:rsidRPr="00241517">
        <w:rPr>
          <w:rFonts w:asciiTheme="minorBidi" w:eastAsia="Times New Roman" w:hAnsiTheme="minorBidi"/>
          <w:b/>
          <w:bCs/>
          <w:color w:val="495F62"/>
          <w:sz w:val="28"/>
          <w:szCs w:val="28"/>
          <w:rtl/>
          <w:lang w:eastAsia="fr-FR"/>
        </w:rPr>
        <w:t xml:space="preserve"> باب القبول، وربما قدر عليك المعصية، فكانت سببا في الوصول، معصية أورثت ذلا وافتقارا، خير من طاعة أورثت عجبا واستكبارا!.</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r>
      <w:proofErr w:type="gramStart"/>
      <w:r w:rsidRPr="00241517">
        <w:rPr>
          <w:rFonts w:asciiTheme="minorBidi" w:eastAsia="Times New Roman" w:hAnsiTheme="minorBidi"/>
          <w:b/>
          <w:bCs/>
          <w:color w:val="495F62"/>
          <w:sz w:val="28"/>
          <w:szCs w:val="28"/>
          <w:rtl/>
          <w:lang w:eastAsia="fr-FR"/>
        </w:rPr>
        <w:t>ولهذا</w:t>
      </w:r>
      <w:proofErr w:type="gramEnd"/>
      <w:r w:rsidRPr="00241517">
        <w:rPr>
          <w:rFonts w:asciiTheme="minorBidi" w:eastAsia="Times New Roman" w:hAnsiTheme="minorBidi"/>
          <w:b/>
          <w:bCs/>
          <w:color w:val="495F62"/>
          <w:sz w:val="28"/>
          <w:szCs w:val="28"/>
          <w:rtl/>
          <w:lang w:eastAsia="fr-FR"/>
        </w:rPr>
        <w:t xml:space="preserve"> حذر الرسول صلى الله عليه وسلم من العجب وجعله من "المهلكات"، فروى عنه ابن عمر: "</w:t>
      </w:r>
      <w:r w:rsidRPr="00241517">
        <w:rPr>
          <w:rFonts w:asciiTheme="minorBidi" w:eastAsia="Times New Roman" w:hAnsiTheme="minorBidi"/>
          <w:b/>
          <w:bCs/>
          <w:color w:val="008000"/>
          <w:sz w:val="28"/>
          <w:szCs w:val="28"/>
          <w:rtl/>
          <w:lang w:eastAsia="fr-FR"/>
        </w:rPr>
        <w:t xml:space="preserve">ثلاث مهلكات، وثلاث منجيات.. فأما </w:t>
      </w:r>
      <w:proofErr w:type="gramStart"/>
      <w:r w:rsidRPr="00241517">
        <w:rPr>
          <w:rFonts w:asciiTheme="minorBidi" w:eastAsia="Times New Roman" w:hAnsiTheme="minorBidi"/>
          <w:b/>
          <w:bCs/>
          <w:color w:val="008000"/>
          <w:sz w:val="28"/>
          <w:szCs w:val="28"/>
          <w:rtl/>
          <w:lang w:eastAsia="fr-FR"/>
        </w:rPr>
        <w:t>المهلكات</w:t>
      </w:r>
      <w:proofErr w:type="gramEnd"/>
      <w:r w:rsidRPr="00241517">
        <w:rPr>
          <w:rFonts w:asciiTheme="minorBidi" w:eastAsia="Times New Roman" w:hAnsiTheme="minorBidi"/>
          <w:b/>
          <w:bCs/>
          <w:color w:val="008000"/>
          <w:sz w:val="28"/>
          <w:szCs w:val="28"/>
          <w:rtl/>
          <w:lang w:eastAsia="fr-FR"/>
        </w:rPr>
        <w:t>، فشح مطاع، وهوى متبع، وإعجاب المرء بنفسه</w:t>
      </w:r>
      <w:r w:rsidRPr="00241517">
        <w:rPr>
          <w:rFonts w:asciiTheme="minorBidi" w:eastAsia="Times New Roman" w:hAnsiTheme="minorBidi"/>
          <w:b/>
          <w:bCs/>
          <w:color w:val="495F62"/>
          <w:sz w:val="28"/>
          <w:szCs w:val="28"/>
          <w:rtl/>
          <w:lang w:eastAsia="fr-FR"/>
        </w:rPr>
        <w:t>".</w:t>
      </w:r>
      <w:r w:rsidRPr="00241517">
        <w:rPr>
          <w:rFonts w:asciiTheme="minorBidi" w:eastAsia="Times New Roman" w:hAnsiTheme="minorBidi"/>
          <w:b/>
          <w:bCs/>
          <w:color w:val="495F62"/>
          <w:sz w:val="28"/>
          <w:szCs w:val="28"/>
          <w:rtl/>
          <w:lang w:eastAsia="fr-FR"/>
        </w:rPr>
        <w:br/>
        <w:t xml:space="preserve">وقد </w:t>
      </w:r>
      <w:proofErr w:type="spellStart"/>
      <w:r w:rsidRPr="00241517">
        <w:rPr>
          <w:rFonts w:asciiTheme="minorBidi" w:eastAsia="Times New Roman" w:hAnsiTheme="minorBidi"/>
          <w:b/>
          <w:bCs/>
          <w:color w:val="495F62"/>
          <w:sz w:val="28"/>
          <w:szCs w:val="28"/>
          <w:rtl/>
          <w:lang w:eastAsia="fr-FR"/>
        </w:rPr>
        <w:t>حكى</w:t>
      </w:r>
      <w:proofErr w:type="spellEnd"/>
      <w:r w:rsidRPr="00241517">
        <w:rPr>
          <w:rFonts w:asciiTheme="minorBidi" w:eastAsia="Times New Roman" w:hAnsiTheme="minorBidi"/>
          <w:b/>
          <w:bCs/>
          <w:color w:val="495F62"/>
          <w:sz w:val="28"/>
          <w:szCs w:val="28"/>
          <w:rtl/>
          <w:lang w:eastAsia="fr-FR"/>
        </w:rPr>
        <w:t xml:space="preserve"> لنا القرآن ما حدث للمسلمين في غزوة حنين، فقد نصرهم الله في بدر وهم أذلة، ونصرهم في الخندق بعد أن زاغت الأبصار، وبلغت القلوب الحناجر، وظنوا بالله الظنون، وزلزلوا زلزالا شديدا، ونصرهم في خيبر وفي فتح مكة، ولكنهم في حنين أعجبتهم كثرتهم، فلم تغن عنهم شيئا، حتى رجعوا إلى الله، وعرفوا أن النصر من عنده، يقول تعالى: {</w:t>
      </w:r>
      <w:r w:rsidRPr="00241517">
        <w:rPr>
          <w:rFonts w:asciiTheme="minorBidi" w:eastAsia="Times New Roman" w:hAnsiTheme="minorBidi"/>
          <w:b/>
          <w:bCs/>
          <w:color w:val="0000FF"/>
          <w:sz w:val="28"/>
          <w:szCs w:val="28"/>
          <w:rtl/>
          <w:lang w:eastAsia="fr-FR"/>
        </w:rPr>
        <w:t>لَقَدْ نَصَرَكُمُ اللَّهُ فِي مَوَاطِنَ كَثِيرَةٍ وَيَوْمَ حُنَيْنٍ إِذْ أَعْجَبَتْكُمْ كَثْرَتُكُمْ فَلَمْ تُغْنِ عَنْكُمْ شَيْئًا وَضَاقَتْ عَلَيْكُمُ الْأَرْضُ بِمَا رَحُبَتْ ثُمَّ وَلَّيْتُمْ مُدْبِرِينَ(25) ثُمَّ أَنْزَلَ اللَّهُ سَكِينَتَهُ عَلَى رَسُولِهِ وَعَلَى الْمُؤْمِنِينَ وَأَنْزَلَ جُنُودًا لَمْ تَرَوْهَا</w:t>
      </w:r>
      <w:r w:rsidRPr="00241517">
        <w:rPr>
          <w:rFonts w:asciiTheme="minorBidi" w:eastAsia="Times New Roman" w:hAnsiTheme="minorBidi"/>
          <w:b/>
          <w:bCs/>
          <w:color w:val="495F62"/>
          <w:sz w:val="28"/>
          <w:szCs w:val="28"/>
          <w:rtl/>
          <w:lang w:eastAsia="fr-FR"/>
        </w:rPr>
        <w:t xml:space="preserve">...} ( </w:t>
      </w:r>
      <w:proofErr w:type="gramStart"/>
      <w:r w:rsidRPr="00241517">
        <w:rPr>
          <w:rFonts w:asciiTheme="minorBidi" w:eastAsia="Times New Roman" w:hAnsiTheme="minorBidi"/>
          <w:b/>
          <w:bCs/>
          <w:color w:val="495F62"/>
          <w:sz w:val="28"/>
          <w:szCs w:val="28"/>
          <w:rtl/>
          <w:lang w:eastAsia="fr-FR"/>
        </w:rPr>
        <w:t>التوبة</w:t>
      </w:r>
      <w:proofErr w:type="gramEnd"/>
      <w:r w:rsidRPr="00241517">
        <w:rPr>
          <w:rFonts w:asciiTheme="minorBidi" w:eastAsia="Times New Roman" w:hAnsiTheme="minorBidi"/>
          <w:b/>
          <w:bCs/>
          <w:color w:val="495F62"/>
          <w:sz w:val="28"/>
          <w:szCs w:val="28"/>
          <w:rtl/>
          <w:lang w:eastAsia="fr-FR"/>
        </w:rPr>
        <w:t xml:space="preserve"> 25، 26).</w:t>
      </w:r>
      <w:r w:rsidRPr="00241517">
        <w:rPr>
          <w:rFonts w:asciiTheme="minorBidi" w:eastAsia="Times New Roman" w:hAnsiTheme="minorBidi"/>
          <w:b/>
          <w:bCs/>
          <w:color w:val="495F62"/>
          <w:sz w:val="28"/>
          <w:szCs w:val="28"/>
          <w:rtl/>
          <w:lang w:eastAsia="fr-FR"/>
        </w:rPr>
        <w:br/>
      </w:r>
      <w:r w:rsidRPr="00241517">
        <w:rPr>
          <w:rFonts w:asciiTheme="minorBidi" w:eastAsia="Times New Roman" w:hAnsiTheme="minorBidi"/>
          <w:b/>
          <w:bCs/>
          <w:color w:val="495F62"/>
          <w:sz w:val="28"/>
          <w:szCs w:val="28"/>
          <w:rtl/>
          <w:lang w:eastAsia="fr-FR"/>
        </w:rPr>
        <w:br/>
        <w:t>والمؤمن البصير هو الذي يكل أمره كله إلى الله، فيوقن أن التوفيق إلى الصالحات ليس إلا من فضله: { </w:t>
      </w:r>
      <w:r w:rsidRPr="00241517">
        <w:rPr>
          <w:rFonts w:asciiTheme="minorBidi" w:eastAsia="Times New Roman" w:hAnsiTheme="minorBidi"/>
          <w:b/>
          <w:bCs/>
          <w:color w:val="0000FF"/>
          <w:sz w:val="28"/>
          <w:szCs w:val="28"/>
          <w:rtl/>
          <w:lang w:eastAsia="fr-FR"/>
        </w:rPr>
        <w:t>وَمَا تَوْفِيقِي إِلَّا بِاللَّهِ</w:t>
      </w:r>
      <w:r w:rsidRPr="00241517">
        <w:rPr>
          <w:rFonts w:asciiTheme="minorBidi" w:eastAsia="Times New Roman" w:hAnsiTheme="minorBidi"/>
          <w:b/>
          <w:bCs/>
          <w:color w:val="495F62"/>
          <w:sz w:val="28"/>
          <w:szCs w:val="28"/>
          <w:rtl/>
          <w:lang w:eastAsia="fr-FR"/>
        </w:rPr>
        <w:t xml:space="preserve"> } ( هود – 88)، </w:t>
      </w:r>
      <w:proofErr w:type="spellStart"/>
      <w:r w:rsidRPr="00241517">
        <w:rPr>
          <w:rFonts w:asciiTheme="minorBidi" w:eastAsia="Times New Roman" w:hAnsiTheme="minorBidi"/>
          <w:b/>
          <w:bCs/>
          <w:color w:val="495F62"/>
          <w:sz w:val="28"/>
          <w:szCs w:val="28"/>
          <w:rtl/>
          <w:lang w:eastAsia="fr-FR"/>
        </w:rPr>
        <w:t>والهداية</w:t>
      </w:r>
      <w:proofErr w:type="spellEnd"/>
      <w:r w:rsidRPr="00241517">
        <w:rPr>
          <w:rFonts w:asciiTheme="minorBidi" w:eastAsia="Times New Roman" w:hAnsiTheme="minorBidi"/>
          <w:b/>
          <w:bCs/>
          <w:color w:val="495F62"/>
          <w:sz w:val="28"/>
          <w:szCs w:val="28"/>
          <w:rtl/>
          <w:lang w:eastAsia="fr-FR"/>
        </w:rPr>
        <w:t xml:space="preserve"> ليست إلا منه: { </w:t>
      </w:r>
      <w:r w:rsidRPr="00241517">
        <w:rPr>
          <w:rFonts w:asciiTheme="minorBidi" w:eastAsia="Times New Roman" w:hAnsiTheme="minorBidi"/>
          <w:b/>
          <w:bCs/>
          <w:color w:val="0000FF"/>
          <w:sz w:val="28"/>
          <w:szCs w:val="28"/>
          <w:rtl/>
          <w:lang w:eastAsia="fr-FR"/>
        </w:rPr>
        <w:t>مَنْ يَهْدِ اللَّهُ فَهُوَ الْمُهْتَدِ وَمَنْ يُضْلِلْ فَلَنْ تَجِدَ لَهُ وَلِيًّا مُرْشِدًا </w:t>
      </w:r>
      <w:r w:rsidRPr="00241517">
        <w:rPr>
          <w:rFonts w:asciiTheme="minorBidi" w:eastAsia="Times New Roman" w:hAnsiTheme="minorBidi"/>
          <w:b/>
          <w:bCs/>
          <w:color w:val="495F62"/>
          <w:sz w:val="28"/>
          <w:szCs w:val="28"/>
          <w:rtl/>
          <w:lang w:eastAsia="fr-FR"/>
        </w:rPr>
        <w:t>(17)} (الكهف).</w:t>
      </w:r>
    </w:p>
    <w:p w:rsidR="00241517" w:rsidRPr="00241517" w:rsidRDefault="00241517" w:rsidP="00241517">
      <w:pPr>
        <w:bidi/>
        <w:spacing w:before="100" w:beforeAutospacing="1" w:after="100" w:afterAutospacing="1" w:line="240" w:lineRule="auto"/>
        <w:ind w:left="43"/>
        <w:outlineLvl w:val="3"/>
        <w:rPr>
          <w:rFonts w:asciiTheme="minorBidi" w:eastAsia="Times New Roman" w:hAnsiTheme="minorBidi"/>
          <w:b/>
          <w:bCs/>
          <w:color w:val="495F62"/>
          <w:sz w:val="28"/>
          <w:szCs w:val="28"/>
          <w:rtl/>
          <w:lang w:eastAsia="fr-FR"/>
        </w:rPr>
      </w:pPr>
      <w:proofErr w:type="gramStart"/>
      <w:r w:rsidRPr="00241517">
        <w:rPr>
          <w:rFonts w:asciiTheme="minorBidi" w:eastAsia="Times New Roman" w:hAnsiTheme="minorBidi"/>
          <w:b/>
          <w:bCs/>
          <w:color w:val="495F62"/>
          <w:sz w:val="28"/>
          <w:szCs w:val="28"/>
          <w:rtl/>
          <w:lang w:eastAsia="fr-FR"/>
        </w:rPr>
        <w:t>نسأل</w:t>
      </w:r>
      <w:proofErr w:type="gramEnd"/>
      <w:r w:rsidRPr="00241517">
        <w:rPr>
          <w:rFonts w:asciiTheme="minorBidi" w:eastAsia="Times New Roman" w:hAnsiTheme="minorBidi"/>
          <w:b/>
          <w:bCs/>
          <w:color w:val="495F62"/>
          <w:sz w:val="28"/>
          <w:szCs w:val="28"/>
          <w:rtl/>
          <w:lang w:eastAsia="fr-FR"/>
        </w:rPr>
        <w:t xml:space="preserve"> الله صلاح قلوبنا والنجاة يوم لا ينفع مال ولا بنون إلا من أتى الله بقلب سليم، وصلى الله وسلم وبارك على عبده ورسوله سيدنا محمد وعلى آله وصحبه أجمعين.</w:t>
      </w:r>
      <w:r w:rsidRPr="00241517">
        <w:rPr>
          <w:rFonts w:asciiTheme="minorBidi" w:eastAsia="Times New Roman" w:hAnsiTheme="minorBidi"/>
          <w:b/>
          <w:bCs/>
          <w:color w:val="495F62"/>
          <w:sz w:val="28"/>
          <w:szCs w:val="28"/>
          <w:rtl/>
          <w:lang w:eastAsia="fr-FR"/>
        </w:rPr>
        <w:br/>
        <w:t>ــــــــــــــــــــــــــــــــــــــــــــــــــــــــــــــــــــــــــــــــــــــــــــ</w:t>
      </w:r>
      <w:r w:rsidRPr="00241517">
        <w:rPr>
          <w:rFonts w:asciiTheme="minorBidi" w:eastAsia="Times New Roman" w:hAnsiTheme="minorBidi"/>
          <w:b/>
          <w:bCs/>
          <w:color w:val="495F62"/>
          <w:sz w:val="28"/>
          <w:szCs w:val="28"/>
          <w:rtl/>
          <w:lang w:eastAsia="fr-FR"/>
        </w:rPr>
        <w:br/>
        <w:t xml:space="preserve">للمزيد كتاب: النية والإخلاص للشيخ </w:t>
      </w:r>
      <w:proofErr w:type="spellStart"/>
      <w:r w:rsidRPr="00241517">
        <w:rPr>
          <w:rFonts w:asciiTheme="minorBidi" w:eastAsia="Times New Roman" w:hAnsiTheme="minorBidi"/>
          <w:b/>
          <w:bCs/>
          <w:color w:val="495F62"/>
          <w:sz w:val="28"/>
          <w:szCs w:val="28"/>
          <w:rtl/>
          <w:lang w:eastAsia="fr-FR"/>
        </w:rPr>
        <w:t>القرضاوي</w:t>
      </w:r>
      <w:proofErr w:type="spellEnd"/>
      <w:r w:rsidRPr="00241517">
        <w:rPr>
          <w:rFonts w:asciiTheme="minorBidi" w:eastAsia="Times New Roman" w:hAnsiTheme="minorBidi"/>
          <w:b/>
          <w:bCs/>
          <w:color w:val="495F62"/>
          <w:sz w:val="28"/>
          <w:szCs w:val="28"/>
          <w:rtl/>
          <w:lang w:eastAsia="fr-FR"/>
        </w:rPr>
        <w:t xml:space="preserve"> حفظه الله</w:t>
      </w:r>
    </w:p>
    <w:p w:rsidR="005E4103" w:rsidRDefault="005E4103"/>
    <w:sectPr w:rsidR="005E4103" w:rsidSect="00241517">
      <w:pgSz w:w="11906" w:h="16838"/>
      <w:pgMar w:top="284"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1517"/>
    <w:rsid w:val="00241517"/>
    <w:rsid w:val="005E41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5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41517"/>
  </w:style>
  <w:style w:type="paragraph" w:styleId="Textedebulles">
    <w:name w:val="Balloon Text"/>
    <w:basedOn w:val="Normal"/>
    <w:link w:val="TextedebullesCar"/>
    <w:uiPriority w:val="99"/>
    <w:semiHidden/>
    <w:unhideWhenUsed/>
    <w:rsid w:val="00241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047737">
      <w:bodyDiv w:val="1"/>
      <w:marLeft w:val="0"/>
      <w:marRight w:val="0"/>
      <w:marTop w:val="0"/>
      <w:marBottom w:val="0"/>
      <w:divBdr>
        <w:top w:val="none" w:sz="0" w:space="0" w:color="auto"/>
        <w:left w:val="none" w:sz="0" w:space="0" w:color="auto"/>
        <w:bottom w:val="none" w:sz="0" w:space="0" w:color="auto"/>
        <w:right w:val="none" w:sz="0" w:space="0" w:color="auto"/>
      </w:divBdr>
      <w:divsChild>
        <w:div w:id="265236240">
          <w:marLeft w:val="0"/>
          <w:marRight w:val="0"/>
          <w:marTop w:val="0"/>
          <w:marBottom w:val="100"/>
          <w:divBdr>
            <w:top w:val="single" w:sz="4" w:space="0" w:color="D7DDDE"/>
            <w:left w:val="single" w:sz="4" w:space="0" w:color="D7DDDE"/>
            <w:bottom w:val="single" w:sz="4" w:space="0" w:color="D7DDDE"/>
            <w:right w:val="single" w:sz="4" w:space="0" w:color="D7DDDE"/>
          </w:divBdr>
          <w:divsChild>
            <w:div w:id="65960144">
              <w:marLeft w:val="0"/>
              <w:marRight w:val="0"/>
              <w:marTop w:val="0"/>
              <w:marBottom w:val="0"/>
              <w:divBdr>
                <w:top w:val="none" w:sz="0" w:space="0" w:color="auto"/>
                <w:left w:val="none" w:sz="0" w:space="0" w:color="auto"/>
                <w:bottom w:val="none" w:sz="0" w:space="0" w:color="auto"/>
                <w:right w:val="none" w:sz="0" w:space="0" w:color="auto"/>
              </w:divBdr>
              <w:divsChild>
                <w:div w:id="737823869">
                  <w:marLeft w:val="0"/>
                  <w:marRight w:val="0"/>
                  <w:marTop w:val="0"/>
                  <w:marBottom w:val="0"/>
                  <w:divBdr>
                    <w:top w:val="none" w:sz="0" w:space="0" w:color="auto"/>
                    <w:left w:val="none" w:sz="0" w:space="0" w:color="auto"/>
                    <w:bottom w:val="none" w:sz="0" w:space="0" w:color="auto"/>
                    <w:right w:val="none" w:sz="0" w:space="0" w:color="auto"/>
                  </w:divBdr>
                </w:div>
                <w:div w:id="1971324558">
                  <w:marLeft w:val="0"/>
                  <w:marRight w:val="0"/>
                  <w:marTop w:val="0"/>
                  <w:marBottom w:val="0"/>
                  <w:divBdr>
                    <w:top w:val="none" w:sz="0" w:space="0" w:color="auto"/>
                    <w:left w:val="none" w:sz="0" w:space="0" w:color="auto"/>
                    <w:bottom w:val="none" w:sz="0" w:space="0" w:color="auto"/>
                    <w:right w:val="none" w:sz="0" w:space="0" w:color="auto"/>
                  </w:divBdr>
                </w:div>
                <w:div w:id="1840198285">
                  <w:marLeft w:val="0"/>
                  <w:marRight w:val="0"/>
                  <w:marTop w:val="0"/>
                  <w:marBottom w:val="0"/>
                  <w:divBdr>
                    <w:top w:val="none" w:sz="0" w:space="0" w:color="auto"/>
                    <w:left w:val="none" w:sz="0" w:space="0" w:color="auto"/>
                    <w:bottom w:val="none" w:sz="0" w:space="0" w:color="auto"/>
                    <w:right w:val="none" w:sz="0" w:space="0" w:color="auto"/>
                  </w:divBdr>
                </w:div>
                <w:div w:id="1856069277">
                  <w:marLeft w:val="0"/>
                  <w:marRight w:val="0"/>
                  <w:marTop w:val="0"/>
                  <w:marBottom w:val="0"/>
                  <w:divBdr>
                    <w:top w:val="none" w:sz="0" w:space="0" w:color="auto"/>
                    <w:left w:val="none" w:sz="0" w:space="0" w:color="auto"/>
                    <w:bottom w:val="none" w:sz="0" w:space="0" w:color="auto"/>
                    <w:right w:val="none" w:sz="0" w:space="0" w:color="auto"/>
                  </w:divBdr>
                </w:div>
                <w:div w:id="1647582915">
                  <w:marLeft w:val="0"/>
                  <w:marRight w:val="0"/>
                  <w:marTop w:val="0"/>
                  <w:marBottom w:val="0"/>
                  <w:divBdr>
                    <w:top w:val="none" w:sz="0" w:space="0" w:color="auto"/>
                    <w:left w:val="none" w:sz="0" w:space="0" w:color="auto"/>
                    <w:bottom w:val="none" w:sz="0" w:space="0" w:color="auto"/>
                    <w:right w:val="none" w:sz="0" w:space="0" w:color="auto"/>
                  </w:divBdr>
                </w:div>
                <w:div w:id="792021527">
                  <w:marLeft w:val="0"/>
                  <w:marRight w:val="0"/>
                  <w:marTop w:val="0"/>
                  <w:marBottom w:val="0"/>
                  <w:divBdr>
                    <w:top w:val="none" w:sz="0" w:space="0" w:color="auto"/>
                    <w:left w:val="none" w:sz="0" w:space="0" w:color="auto"/>
                    <w:bottom w:val="none" w:sz="0" w:space="0" w:color="auto"/>
                    <w:right w:val="none" w:sz="0" w:space="0" w:color="auto"/>
                  </w:divBdr>
                </w:div>
              </w:divsChild>
            </w:div>
            <w:div w:id="15616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4632</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2014-05-14T12:46:00Z</dcterms:created>
  <dcterms:modified xsi:type="dcterms:W3CDTF">2014-05-14T12:47:00Z</dcterms:modified>
</cp:coreProperties>
</file>